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2DF20" w14:textId="77777777"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14:paraId="57868B9E" w14:textId="77777777"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4199"/>
        <w:gridCol w:w="860"/>
        <w:gridCol w:w="926"/>
        <w:gridCol w:w="952"/>
        <w:gridCol w:w="335"/>
        <w:gridCol w:w="670"/>
        <w:gridCol w:w="3704"/>
      </w:tblGrid>
      <w:tr w:rsidR="00ED41E3" w:rsidRPr="0009158B" w14:paraId="3B2E5828" w14:textId="77777777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14:paraId="5FA700B2" w14:textId="77777777"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BD1D4BF" wp14:editId="3BDB9B59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14:paraId="24D28468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13091093" w14:textId="77777777" w:rsidTr="0063432C">
        <w:trPr>
          <w:trHeight w:val="360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7BF8D038" w14:textId="51E4B31E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2E377D3" wp14:editId="1B78D955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14:paraId="1358DE7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35A76AE" w14:textId="77777777"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14:paraId="5087E50D" w14:textId="1F70D29B" w:rsidR="00CD6815" w:rsidRPr="007A12AE" w:rsidRDefault="00E908CB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VINKULACIJA POLISE OSIGURANJA NAKNADE ŠTETE – SUBROGACIJA I REGRESNO PRAVO OSIGURAVAČA</w:t>
            </w:r>
          </w:p>
          <w:p w14:paraId="086AF686" w14:textId="529DA369"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</w:t>
            </w:r>
            <w:r w:rsidR="00EE0B33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)</w:t>
            </w:r>
          </w:p>
          <w:p w14:paraId="0A801B25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7CA120BD" w14:textId="17D2BED0" w:rsidR="00324DFE" w:rsidRDefault="00324DFE" w:rsidP="00324DF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28. februar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2020.</w:t>
            </w:r>
          </w:p>
          <w:p w14:paraId="4C71E094" w14:textId="77777777" w:rsidR="00324DFE" w:rsidRDefault="00324DFE" w:rsidP="00324DF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14:paraId="0CF7A1DB" w14:textId="47C17996" w:rsidR="00931281" w:rsidRPr="00931281" w:rsidRDefault="00324DFE" w:rsidP="00324DFE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SRBIJE, RPK KIKINDA, Trg srpskih dobrovoljaca 48, Kikinda</w:t>
            </w:r>
          </w:p>
        </w:tc>
      </w:tr>
      <w:tr w:rsidR="00ED41E3" w:rsidRPr="0009158B" w14:paraId="6E03CCA1" w14:textId="77777777" w:rsidTr="0063432C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5DCD8BDA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317B09B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831151D" w14:textId="77777777"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14:paraId="42F3C8DD" w14:textId="77777777" w:rsidTr="0063432C">
        <w:trPr>
          <w:trHeight w:val="964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22CE2730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59C22917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08AF2A3B" w14:textId="78FBF925" w:rsidR="008C377F" w:rsidRPr="0034439F" w:rsidRDefault="00DB7A19" w:rsidP="00324DFE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  <w:hyperlink r:id="rId10" w:history="1"/>
          </w:p>
        </w:tc>
      </w:tr>
      <w:tr w:rsidR="00ED41E3" w:rsidRPr="0009158B" w14:paraId="6482E9FE" w14:textId="77777777" w:rsidTr="00EE0B33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1D6D9F4D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11851EB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3AF85934" w14:textId="77777777"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14:paraId="0EABC208" w14:textId="77777777" w:rsidTr="0063432C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14:paraId="0D57A7C4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14:paraId="76CBD2A8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14:paraId="045D69AD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2F32A819" w14:textId="77777777" w:rsidTr="0063432C">
        <w:trPr>
          <w:trHeight w:val="153"/>
          <w:jc w:val="center"/>
        </w:trPr>
        <w:tc>
          <w:tcPr>
            <w:tcW w:w="6937" w:type="dxa"/>
            <w:gridSpan w:val="4"/>
            <w:shd w:val="clear" w:color="auto" w:fill="auto"/>
          </w:tcPr>
          <w:p w14:paraId="6E3F5883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14:paraId="0F338EDB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7FC2560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01BC7D24" w14:textId="77777777" w:rsidTr="0063432C">
        <w:trPr>
          <w:trHeight w:val="1657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456780DA" w14:textId="77777777"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14:paraId="68FADD07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Ugovor o osiguranju – polisa</w:t>
            </w:r>
          </w:p>
          <w:p w14:paraId="7AFE34A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osigurnje imovine</w:t>
            </w:r>
          </w:p>
          <w:p w14:paraId="0535D6B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osiguranje lica</w:t>
            </w:r>
          </w:p>
          <w:p w14:paraId="46E4CFDA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Vinkulacija polise osiguranja</w:t>
            </w:r>
          </w:p>
          <w:p w14:paraId="5306A873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4.1. Institut vinkulacije polise osiguranja</w:t>
            </w:r>
          </w:p>
          <w:p w14:paraId="41791DD7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4.2. Postupak vinkulacije polise osiguranja – neživotna osiguranja</w:t>
            </w:r>
          </w:p>
          <w:p w14:paraId="5E7AA7AE" w14:textId="6A8B630F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4.3. Postupak vinkulacije polise osiguranja – života osiguranja</w:t>
            </w:r>
          </w:p>
          <w:p w14:paraId="227FB19A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4.4. Vinkulacija polise osiguranja i međusobni odnos ugovornih strana </w:t>
            </w:r>
          </w:p>
          <w:p w14:paraId="17CD304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4.5. Odnos prema licu u čiju je korist polica osiguranja vinkulirana</w:t>
            </w:r>
          </w:p>
          <w:p w14:paraId="35C294C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4.6. Pravo na isplatu naknade štete ili osigurane sume</w:t>
            </w:r>
          </w:p>
          <w:p w14:paraId="04D33100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4.7. Problemi u vezi pojma i sadržaja vinkulacije police osiguranja</w:t>
            </w:r>
          </w:p>
          <w:p w14:paraId="350B8D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4.8. Neočekivane pravne posledice</w:t>
            </w:r>
          </w:p>
          <w:p w14:paraId="173264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4.9. Prigovori prema društvu za osiguranje</w:t>
            </w:r>
          </w:p>
          <w:p w14:paraId="25B50041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Naknada štete  </w:t>
            </w:r>
          </w:p>
          <w:p w14:paraId="2BD775AA" w14:textId="1B703466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5.1. 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Pojam štete</w:t>
            </w:r>
          </w:p>
          <w:p w14:paraId="03C9C025" w14:textId="1BB1351A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5.2.Podnošenje odštetnog zahteva - prijava štete</w:t>
            </w:r>
          </w:p>
          <w:p w14:paraId="6DDD068F" w14:textId="12E4C393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5.3.Utvrđivanje pravnog osnova za naknadu štete </w:t>
            </w:r>
          </w:p>
          <w:p w14:paraId="535181DA" w14:textId="4FF7C8B3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Procena štete</w:t>
            </w:r>
          </w:p>
          <w:p w14:paraId="78EF633B" w14:textId="657B845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Delimična i totalna šteta</w:t>
            </w:r>
          </w:p>
          <w:p w14:paraId="12BEC2E0" w14:textId="7EC455F9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5.6.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Utvrđivanje visine štete</w:t>
            </w:r>
          </w:p>
          <w:p w14:paraId="3B46C957" w14:textId="5E5461F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5.7.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Isplata naknade ili ugovorene svote</w:t>
            </w:r>
          </w:p>
          <w:p w14:paraId="25A6F0C3" w14:textId="1DC93AB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5.8.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Zaštita korisnika usluga osiguranja – prigovor</w:t>
            </w:r>
          </w:p>
          <w:p w14:paraId="106F40BC" w14:textId="4D83A11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5.9.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Prigovori osiguravača</w:t>
            </w:r>
          </w:p>
          <w:p w14:paraId="17132240" w14:textId="358A0238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5.10.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Medijacija i preuranjena tužba</w:t>
            </w:r>
          </w:p>
          <w:p w14:paraId="54159C55" w14:textId="72ABF02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Ostvarenje prava na naknadu štete u sudskom postupku</w:t>
            </w:r>
          </w:p>
          <w:p w14:paraId="1F67E129" w14:textId="77777777" w:rsidR="00E908CB" w:rsidRPr="00EE0B33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Subrogacija - prelaz osiguranikovih prava prema odgovornom licu na osiguravača </w:t>
            </w:r>
          </w:p>
          <w:p w14:paraId="6F35AC85" w14:textId="2CC860C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lastRenderedPageBreak/>
              <w:t>6.1.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Pravni osnov za prelazak osiguranikovih prava prema licu odgovornom za nastalu štetu na osiguravača</w:t>
            </w:r>
          </w:p>
          <w:p w14:paraId="79286738" w14:textId="7237146D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osiguravača prema licu odgovornom za nastalu štetu</w:t>
            </w:r>
          </w:p>
          <w:p w14:paraId="1E0CC7C2" w14:textId="083D102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 lica odgovornog za nastalu štetu i osiguranika</w:t>
            </w:r>
          </w:p>
          <w:p w14:paraId="6B580D0E" w14:textId="37B17FD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Sporazum za naknadu nastale štete u mirnom postupku</w:t>
            </w:r>
          </w:p>
          <w:p w14:paraId="2BF9B90A" w14:textId="5CE3DAB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subrogacijskih prava</w:t>
            </w:r>
          </w:p>
          <w:p w14:paraId="263C7E4A" w14:textId="77777777" w:rsidR="00E908CB" w:rsidRPr="00EE0B33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14:paraId="79C5A58F" w14:textId="77777777" w:rsidR="00E908CB" w:rsidRPr="00E908CB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Regresno pravo osiguravača</w:t>
            </w:r>
          </w:p>
          <w:p w14:paraId="2E6D667F" w14:textId="7D45C65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Pravni osnov za regresno potraživanje osiguravača </w:t>
            </w:r>
          </w:p>
          <w:p w14:paraId="3601E03E" w14:textId="594C85FB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Obaveštavanje regresnog dužnika o prijavi i postupku naknade štete</w:t>
            </w:r>
          </w:p>
          <w:p w14:paraId="010476A8" w14:textId="064D325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Mirni postupak - sporazum osiguravača i regresnog dužnika</w:t>
            </w:r>
          </w:p>
          <w:p w14:paraId="2348AD20" w14:textId="703C513E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regresnog duga</w:t>
            </w:r>
          </w:p>
          <w:p w14:paraId="0690D3BD" w14:textId="040A7523" w:rsidR="00EE5D32" w:rsidRPr="00EE0B33" w:rsidRDefault="00EE5D32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7D17B380" w14:textId="77777777"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4E3E66" w14:textId="679BA043" w:rsidR="00ED41E3" w:rsidRPr="002F0437" w:rsidRDefault="00073C60" w:rsidP="00E908CB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908C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</w:p>
        </w:tc>
      </w:tr>
      <w:tr w:rsidR="00ED41E3" w:rsidRPr="0009158B" w14:paraId="0ADAD816" w14:textId="77777777" w:rsidTr="0063432C">
        <w:trPr>
          <w:trHeight w:val="56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14:paraId="37197664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14:paraId="66DFA987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2D7790A9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EF57D75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4293BE45" w14:textId="77777777" w:rsidTr="0063432C">
        <w:trPr>
          <w:trHeight w:val="1038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08A06AA9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0D287E62" w14:textId="77777777"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8536CA" w14:textId="77777777"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EE0B33" w:rsidRPr="00E6645E" w14:paraId="647F8066" w14:textId="77777777" w:rsidTr="0063432C">
        <w:trPr>
          <w:gridAfter w:val="5"/>
          <w:wAfter w:w="6587" w:type="dxa"/>
          <w:trHeight w:val="80"/>
          <w:jc w:val="center"/>
        </w:trPr>
        <w:tc>
          <w:tcPr>
            <w:tcW w:w="5059" w:type="dxa"/>
            <w:gridSpan w:val="2"/>
            <w:shd w:val="clear" w:color="auto" w:fill="auto"/>
          </w:tcPr>
          <w:p w14:paraId="5F0BD88D" w14:textId="77777777" w:rsidR="00EE0B33" w:rsidRPr="0009158B" w:rsidRDefault="00EE0B33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14:paraId="57142CA0" w14:textId="77777777" w:rsidTr="0063432C">
        <w:trPr>
          <w:trHeight w:val="233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21E5D76" w14:textId="77777777"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14:paraId="11F477A0" w14:textId="77777777"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A9DDD0F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45368189" w14:textId="77777777"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14:paraId="2D8523FC" w14:textId="77777777" w:rsidTr="0063432C">
        <w:trPr>
          <w:trHeight w:val="125"/>
          <w:jc w:val="center"/>
        </w:trPr>
        <w:tc>
          <w:tcPr>
            <w:tcW w:w="4199" w:type="dxa"/>
            <w:tcBorders>
              <w:top w:val="single" w:sz="4" w:space="0" w:color="1F497D"/>
            </w:tcBorders>
          </w:tcPr>
          <w:p w14:paraId="3C00D762" w14:textId="77777777"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07539B9A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14:paraId="1343C06A" w14:textId="77777777" w:rsidTr="00EE0B33">
        <w:trPr>
          <w:trHeight w:val="702"/>
          <w:jc w:val="center"/>
        </w:trPr>
        <w:tc>
          <w:tcPr>
            <w:tcW w:w="11646" w:type="dxa"/>
            <w:gridSpan w:val="7"/>
            <w:shd w:val="clear" w:color="auto" w:fill="1F497D"/>
          </w:tcPr>
          <w:p w14:paraId="14F51AC0" w14:textId="77777777" w:rsidR="00324DFE" w:rsidRPr="0017239F" w:rsidRDefault="00324DFE" w:rsidP="00324DFE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RPK Kikinda</w:t>
            </w:r>
          </w:p>
          <w:p w14:paraId="1A0FE250" w14:textId="77777777" w:rsidR="00324DFE" w:rsidRDefault="00324DFE" w:rsidP="00324DFE">
            <w:pPr>
              <w:jc w:val="center"/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(+381 230) 438 080</w:t>
            </w:r>
          </w:p>
          <w:p w14:paraId="233DC1E2" w14:textId="6E69D121" w:rsidR="00ED41E3" w:rsidRPr="00805DC7" w:rsidRDefault="00324DFE" w:rsidP="00324DF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17239F">
              <w:rPr>
                <w:color w:val="FFFFFF" w:themeColor="background1"/>
              </w:rPr>
              <w:t>Komtakt osoba : Lidija Šebak-Petrović, Lidija.s.petrovic@pks.rs</w:t>
            </w:r>
            <w:bookmarkStart w:id="0" w:name="_GoBack"/>
            <w:bookmarkEnd w:id="0"/>
          </w:p>
        </w:tc>
      </w:tr>
    </w:tbl>
    <w:p w14:paraId="293956A9" w14:textId="77777777" w:rsidR="00931281" w:rsidRPr="005246B5" w:rsidRDefault="00931281" w:rsidP="00887ECC">
      <w:pPr>
        <w:jc w:val="center"/>
        <w:rPr>
          <w:lang w:val="de-DE"/>
        </w:rPr>
      </w:pPr>
    </w:p>
    <w:p w14:paraId="17BE550F" w14:textId="77777777"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BD6CE0" w14:textId="77777777" w:rsidR="00DB7A19" w:rsidRDefault="00DB7A19">
      <w:r>
        <w:separator/>
      </w:r>
    </w:p>
  </w:endnote>
  <w:endnote w:type="continuationSeparator" w:id="0">
    <w:p w14:paraId="1FF48398" w14:textId="77777777" w:rsidR="00DB7A19" w:rsidRDefault="00DB7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F20F03" w14:textId="77777777" w:rsidR="00DB7A19" w:rsidRDefault="00DB7A19">
      <w:r>
        <w:separator/>
      </w:r>
    </w:p>
  </w:footnote>
  <w:footnote w:type="continuationSeparator" w:id="0">
    <w:p w14:paraId="2584DE1A" w14:textId="77777777" w:rsidR="00DB7A19" w:rsidRDefault="00DB7A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CCC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756EA4"/>
    <w:multiLevelType w:val="hybridMultilevel"/>
    <w:tmpl w:val="1A103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67BC5"/>
    <w:multiLevelType w:val="hybridMultilevel"/>
    <w:tmpl w:val="E554572A"/>
    <w:lvl w:ilvl="0" w:tplc="27BCB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46D1B"/>
    <w:multiLevelType w:val="hybridMultilevel"/>
    <w:tmpl w:val="F538F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473F81"/>
    <w:multiLevelType w:val="hybridMultilevel"/>
    <w:tmpl w:val="DE8401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851695"/>
    <w:multiLevelType w:val="hybridMultilevel"/>
    <w:tmpl w:val="BEC05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1"/>
  </w:num>
  <w:num w:numId="3">
    <w:abstractNumId w:val="8"/>
  </w:num>
  <w:num w:numId="4">
    <w:abstractNumId w:val="18"/>
  </w:num>
  <w:num w:numId="5">
    <w:abstractNumId w:val="27"/>
  </w:num>
  <w:num w:numId="6">
    <w:abstractNumId w:val="20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30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2"/>
  </w:num>
  <w:num w:numId="17">
    <w:abstractNumId w:val="11"/>
  </w:num>
  <w:num w:numId="18">
    <w:abstractNumId w:val="31"/>
  </w:num>
  <w:num w:numId="19">
    <w:abstractNumId w:val="14"/>
  </w:num>
  <w:num w:numId="20">
    <w:abstractNumId w:val="1"/>
  </w:num>
  <w:num w:numId="21">
    <w:abstractNumId w:val="28"/>
  </w:num>
  <w:num w:numId="22">
    <w:abstractNumId w:val="7"/>
  </w:num>
  <w:num w:numId="23">
    <w:abstractNumId w:val="32"/>
  </w:num>
  <w:num w:numId="24">
    <w:abstractNumId w:val="12"/>
  </w:num>
  <w:num w:numId="25">
    <w:abstractNumId w:val="15"/>
  </w:num>
  <w:num w:numId="26">
    <w:abstractNumId w:val="24"/>
  </w:num>
  <w:num w:numId="27">
    <w:abstractNumId w:val="34"/>
  </w:num>
  <w:num w:numId="28">
    <w:abstractNumId w:val="25"/>
  </w:num>
  <w:num w:numId="29">
    <w:abstractNumId w:val="29"/>
  </w:num>
  <w:num w:numId="30">
    <w:abstractNumId w:val="37"/>
  </w:num>
  <w:num w:numId="31">
    <w:abstractNumId w:val="17"/>
  </w:num>
  <w:num w:numId="32">
    <w:abstractNumId w:val="36"/>
  </w:num>
  <w:num w:numId="33">
    <w:abstractNumId w:val="10"/>
  </w:num>
  <w:num w:numId="34">
    <w:abstractNumId w:val="33"/>
  </w:num>
  <w:num w:numId="35">
    <w:abstractNumId w:val="5"/>
  </w:num>
  <w:num w:numId="36">
    <w:abstractNumId w:val="3"/>
  </w:num>
  <w:num w:numId="37">
    <w:abstractNumId w:val="19"/>
  </w:num>
  <w:num w:numId="38">
    <w:abstractNumId w:val="26"/>
  </w:num>
  <w:num w:numId="39">
    <w:abstractNumId w:val="16"/>
  </w:num>
  <w:num w:numId="40">
    <w:abstractNumId w:val="23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0F64B5"/>
    <w:rsid w:val="00106EB2"/>
    <w:rsid w:val="001102A1"/>
    <w:rsid w:val="00114D5A"/>
    <w:rsid w:val="00123A14"/>
    <w:rsid w:val="00123E70"/>
    <w:rsid w:val="00125827"/>
    <w:rsid w:val="001375C1"/>
    <w:rsid w:val="00142D8D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11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4DFE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3411"/>
    <w:rsid w:val="0072421D"/>
    <w:rsid w:val="00732205"/>
    <w:rsid w:val="00743770"/>
    <w:rsid w:val="00744FD1"/>
    <w:rsid w:val="00754E65"/>
    <w:rsid w:val="0075522F"/>
    <w:rsid w:val="007558F5"/>
    <w:rsid w:val="00761184"/>
    <w:rsid w:val="0076698E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413F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76D9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A19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08CB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0B33"/>
    <w:rsid w:val="00EE108E"/>
    <w:rsid w:val="00EE40DF"/>
    <w:rsid w:val="00EE4E2B"/>
    <w:rsid w:val="00EE5D32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3AC0F"/>
  <w15:docId w15:val="{4DF69A8C-4991-44BA-91D7-C63C6C3A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aplikacije.pks.rs/Aplikacije/EdukacijaDetails.aspx?sifra=3588&amp;rb=4486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3DE78-69AA-4095-8E7E-25EBBBD1C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2923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4</cp:revision>
  <cp:lastPrinted>2015-12-22T11:13:00Z</cp:lastPrinted>
  <dcterms:created xsi:type="dcterms:W3CDTF">2020-02-03T12:13:00Z</dcterms:created>
  <dcterms:modified xsi:type="dcterms:W3CDTF">2020-02-05T11:36:00Z</dcterms:modified>
</cp:coreProperties>
</file>